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jc w:val="center"/>
        <w:outlineLvl w:val="0"/>
        <w:rPr>
          <w:b/>
          <w:sz w:val="28"/>
          <w:szCs w:val="28"/>
          <w:lang w:val="ru-RU"/>
        </w:rPr>
      </w:pPr>
      <w:bookmarkStart w:id="0" w:name="_GoBack"/>
      <w:bookmarkEnd w:id="0"/>
      <w:r>
        <w:rPr>
          <w:b/>
          <w:sz w:val="28"/>
          <w:szCs w:val="28"/>
          <w:lang w:val="ru-RU"/>
        </w:rPr>
        <w:t xml:space="preserve">Пояснительная записка </w:t>
      </w:r>
      <w:r>
        <w:rPr>
          <w:b/>
          <w:sz w:val="28"/>
          <w:szCs w:val="28"/>
          <w:lang w:val="ru-RU"/>
        </w:rPr>
        <w:br w:type="textWrapping"/>
      </w:r>
      <w:r>
        <w:rPr>
          <w:b/>
          <w:sz w:val="28"/>
          <w:szCs w:val="28"/>
          <w:lang w:val="ru-RU"/>
        </w:rPr>
        <w:t>к проекту приказа Минздрава России «Об утверждении классификации природных лечебных ресурсов, указанных в пункте 2 статьи 2</w:t>
      </w:r>
      <w:r>
        <w:rPr>
          <w:b/>
          <w:sz w:val="28"/>
          <w:szCs w:val="28"/>
          <w:vertAlign w:val="superscript"/>
          <w:lang w:val="ru-RU"/>
        </w:rPr>
        <w:t>1</w:t>
      </w:r>
      <w:r>
        <w:rPr>
          <w:b/>
          <w:sz w:val="28"/>
          <w:szCs w:val="28"/>
          <w:lang w:val="ru-RU"/>
        </w:rPr>
        <w:t xml:space="preserve"> Федерального закона от 23 февраля 1995 г. № 26-ФЗ «О природных лечебных ресурсах, лечебно-оздоровительных местностях и курортах», их характеристик и перечня медицинских показаний и противопоказаний для санаторно-курортного лечения и медицинской реабилитации с применением таких природных лечебных ресурсов»</w:t>
      </w:r>
    </w:p>
    <w:p>
      <w:pPr>
        <w:spacing w:after="0"/>
        <w:jc w:val="center"/>
        <w:rPr>
          <w:sz w:val="28"/>
          <w:szCs w:val="28"/>
          <w:lang w:val="ru-RU"/>
        </w:rPr>
      </w:pPr>
    </w:p>
    <w:p>
      <w:pPr>
        <w:pStyle w:val="7"/>
        <w:widowControl/>
        <w:tabs>
          <w:tab w:val="left" w:pos="993"/>
        </w:tabs>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Проект приказа разработан в целях исполнения пункта 11 плана-графика </w:t>
      </w:r>
      <w:r>
        <w:rPr>
          <w:rFonts w:ascii="Times New Roman CYR,Bold" w:hAnsi="Times New Roman CYR,Bold" w:cs="Times New Roman CYR,Bold" w:eastAsiaTheme="minorHAnsi"/>
          <w:bCs/>
          <w:sz w:val="28"/>
          <w:szCs w:val="28"/>
          <w:lang w:eastAsia="en-US"/>
        </w:rPr>
        <w:t xml:space="preserve">подготовки нормативных правовых актов, необходимых для реализации норм Федерального закона от 04.09.2023 № 469-ФЗ «О внесении изменений </w:t>
      </w:r>
      <w:r>
        <w:rPr>
          <w:rFonts w:ascii="Times New Roman CYR,Bold" w:hAnsi="Times New Roman CYR,Bold" w:cs="Times New Roman CYR,Bold" w:eastAsiaTheme="minorHAnsi"/>
          <w:bCs/>
          <w:sz w:val="28"/>
          <w:szCs w:val="28"/>
          <w:lang w:eastAsia="en-US"/>
        </w:rPr>
        <w:br w:type="textWrapping"/>
      </w:r>
      <w:r>
        <w:rPr>
          <w:rFonts w:ascii="Times New Roman CYR,Bold" w:hAnsi="Times New Roman CYR,Bold" w:cs="Times New Roman CYR,Bold" w:eastAsiaTheme="minorHAnsi"/>
          <w:bCs/>
          <w:sz w:val="28"/>
          <w:szCs w:val="28"/>
          <w:lang w:eastAsia="en-US"/>
        </w:rPr>
        <w:t xml:space="preserve">в Федеральный закон «О природных лечебных ресурсах, лечебно-оздоровительных местностях и курортах», отдельные законодательные акты Российской Федерации </w:t>
      </w:r>
      <w:r>
        <w:rPr>
          <w:rFonts w:ascii="Times New Roman CYR,Bold" w:hAnsi="Times New Roman CYR,Bold" w:cs="Times New Roman CYR,Bold" w:eastAsiaTheme="minorHAnsi"/>
          <w:bCs/>
          <w:sz w:val="28"/>
          <w:szCs w:val="28"/>
          <w:lang w:eastAsia="en-US"/>
        </w:rPr>
        <w:br w:type="textWrapping"/>
      </w:r>
      <w:r>
        <w:rPr>
          <w:rFonts w:ascii="Times New Roman CYR,Bold" w:hAnsi="Times New Roman CYR,Bold" w:cs="Times New Roman CYR,Bold" w:eastAsiaTheme="minorHAnsi"/>
          <w:bCs/>
          <w:sz w:val="28"/>
          <w:szCs w:val="28"/>
          <w:lang w:eastAsia="en-US"/>
        </w:rPr>
        <w:t>и признании утратившими силу отдельных положений законодательных актов Российской Федерации» (далее – Федеральный закон № 469-ФЗ), утвержденного Заместителем Председателя Правительства Российской Федерации от 06.09.2023 № 7529п-П11.</w:t>
      </w:r>
    </w:p>
    <w:p>
      <w:pPr>
        <w:pStyle w:val="7"/>
        <w:widowControl/>
        <w:tabs>
          <w:tab w:val="left" w:pos="993"/>
        </w:tabs>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Основной целью разработки проекта приказа является повышение эффективности и качества использования природных лечебных ресурсов, установление критериев их классификации, утверждение перечня медицинских показаний и противопоказаний к применению различных природных лечебных ресурсов в целях санаторно-курортного лечения и медицинской реабилитации.</w:t>
      </w:r>
    </w:p>
    <w:p>
      <w:pPr>
        <w:pStyle w:val="7"/>
        <w:widowControl/>
        <w:tabs>
          <w:tab w:val="left" w:pos="993"/>
        </w:tabs>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Согласно Федеральному закону от 23.02.1995 № 26-ФЗ «О природных лечебных ресурсах, лечебно-оздоровительных местностях и курортах» (далее – Федеральный закон № 26-ФЗ), в редакции </w:t>
      </w:r>
      <w:r>
        <w:rPr>
          <w:rFonts w:ascii="Times New Roman CYR,Bold" w:hAnsi="Times New Roman CYR,Bold" w:cs="Times New Roman CYR,Bold" w:eastAsiaTheme="minorHAnsi"/>
          <w:bCs/>
          <w:sz w:val="28"/>
          <w:szCs w:val="28"/>
          <w:lang w:eastAsia="en-US"/>
        </w:rPr>
        <w:t xml:space="preserve">Федерального закона № 469-ФЗ, </w:t>
      </w:r>
      <w:r>
        <w:rPr>
          <w:rFonts w:ascii="Times New Roman" w:hAnsi="Times New Roman" w:cs="Times New Roman"/>
          <w:sz w:val="28"/>
          <w:szCs w:val="28"/>
        </w:rPr>
        <w:t xml:space="preserve">природные лечебные ресурсы, лечебно-оздоровительные местности и курорты являются национальным достоянием Российской Федерации и относятся к особо охраняемым территориям и объектам, имеющим особенности в использовании </w:t>
      </w:r>
      <w:r>
        <w:rPr>
          <w:rFonts w:ascii="Times New Roman" w:hAnsi="Times New Roman" w:cs="Times New Roman"/>
          <w:sz w:val="28"/>
          <w:szCs w:val="28"/>
        </w:rPr>
        <w:br w:type="textWrapping"/>
      </w:r>
      <w:r>
        <w:rPr>
          <w:rFonts w:ascii="Times New Roman" w:hAnsi="Times New Roman" w:cs="Times New Roman"/>
          <w:sz w:val="28"/>
          <w:szCs w:val="28"/>
        </w:rPr>
        <w:t xml:space="preserve">и охране и предназначенным для организации санаторно-курортного лечения </w:t>
      </w:r>
      <w:r>
        <w:rPr>
          <w:rFonts w:ascii="Times New Roman" w:hAnsi="Times New Roman" w:cs="Times New Roman"/>
          <w:sz w:val="28"/>
          <w:szCs w:val="28"/>
        </w:rPr>
        <w:br w:type="textWrapping"/>
      </w:r>
      <w:r>
        <w:rPr>
          <w:rFonts w:ascii="Times New Roman" w:hAnsi="Times New Roman" w:cs="Times New Roman"/>
          <w:sz w:val="28"/>
          <w:szCs w:val="28"/>
        </w:rPr>
        <w:t>и медицинской реабилитации.</w:t>
      </w:r>
    </w:p>
    <w:p>
      <w:pPr>
        <w:pStyle w:val="7"/>
        <w:widowControl/>
        <w:tabs>
          <w:tab w:val="left" w:pos="993"/>
        </w:tabs>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 согласно статье 40 Федерального закона от 21.11.2011 № 323-ФЗ «Об основах охраны здоровья граждан в Российской Федерации» санаторно-курортное лечение включает в себя медицинскую помощь, осуществляемую медицинскими организациями (санаторно-курортными организациями) в профилактических, лечебных и реабилитационных целях на основе использования природных </w:t>
      </w:r>
      <w:r>
        <w:fldChar w:fldCharType="begin"/>
      </w:r>
      <w:r>
        <w:instrText xml:space="preserve"> HYPERLINK "https://login.consultant.ru/link/?req=doc&amp;base=LAW&amp;n=448869&amp;dst=100012" </w:instrText>
      </w:r>
      <w:r>
        <w:fldChar w:fldCharType="separate"/>
      </w:r>
      <w:r>
        <w:rPr>
          <w:rFonts w:ascii="Times New Roman" w:hAnsi="Times New Roman" w:cs="Times New Roman"/>
          <w:sz w:val="28"/>
          <w:szCs w:val="28"/>
        </w:rPr>
        <w:t>лечебных ресурсов</w:t>
      </w:r>
      <w:r>
        <w:rPr>
          <w:rFonts w:ascii="Times New Roman" w:hAnsi="Times New Roman" w:cs="Times New Roman"/>
          <w:sz w:val="28"/>
          <w:szCs w:val="28"/>
        </w:rPr>
        <w:fldChar w:fldCharType="end"/>
      </w:r>
      <w:r>
        <w:rPr>
          <w:rFonts w:ascii="Times New Roman" w:hAnsi="Times New Roman" w:cs="Times New Roman"/>
          <w:sz w:val="28"/>
          <w:szCs w:val="28"/>
        </w:rPr>
        <w:t>, в том числе в условиях пребывания в лечебно-оздоровительных местностях и на курортах.</w:t>
      </w:r>
    </w:p>
    <w:p>
      <w:pPr>
        <w:pStyle w:val="7"/>
        <w:widowControl/>
        <w:tabs>
          <w:tab w:val="left" w:pos="993"/>
        </w:tabs>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В свою очередь, медицинская реабилитация осуществляется в медицинских организациях и включает в себя комплексное применение природных лечебных факторов, лекарственной, немедикаментозной терапии и других методов.</w:t>
      </w:r>
    </w:p>
    <w:p>
      <w:pPr>
        <w:pStyle w:val="7"/>
        <w:widowControl/>
        <w:tabs>
          <w:tab w:val="left" w:pos="993"/>
        </w:tabs>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Необходимо отметить, что санаторно-курортное лечение направлено на: 1) активацию защитно-приспособительных реакций организма в целях профилактики заболеваний, оздоровления; 2) восстановление и (или) компенсацию функций организма, нарушенных вследствие травм, операций и хронических заболеваний, уменьшение количества обострений, удлинение периода ремиссии, замедление развития заболеваний и предупреждение инвалидности в качестве одного из этапов медицинской реабилитации.</w:t>
      </w:r>
    </w:p>
    <w:p>
      <w:pPr>
        <w:pStyle w:val="7"/>
        <w:widowControl/>
        <w:tabs>
          <w:tab w:val="left" w:pos="993"/>
        </w:tabs>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 при санаторно-курортном лечении, а также в рамках одного из этапов медицинской реабилитации, возможно использование природных лечебных ресурсов (факторов).</w:t>
      </w:r>
    </w:p>
    <w:p>
      <w:pPr>
        <w:pStyle w:val="7"/>
        <w:widowControl/>
        <w:tabs>
          <w:tab w:val="left" w:pos="993"/>
        </w:tabs>
        <w:spacing w:line="276" w:lineRule="auto"/>
        <w:ind w:firstLine="709"/>
        <w:jc w:val="both"/>
        <w:rPr>
          <w:rFonts w:ascii="Times New Roman" w:hAnsi="Times New Roman" w:cs="Times New Roman" w:eastAsiaTheme="minorHAnsi"/>
          <w:sz w:val="28"/>
          <w:szCs w:val="28"/>
          <w:lang w:eastAsia="en-US"/>
        </w:rPr>
      </w:pPr>
      <w:r>
        <w:rPr>
          <w:rFonts w:ascii="Times New Roman" w:hAnsi="Times New Roman" w:cs="Times New Roman"/>
          <w:sz w:val="28"/>
          <w:szCs w:val="28"/>
        </w:rPr>
        <w:t>При этом в соответствии со статьей 2</w:t>
      </w:r>
      <w:r>
        <w:rPr>
          <w:rFonts w:ascii="Times New Roman" w:hAnsi="Times New Roman" w:cs="Times New Roman"/>
          <w:sz w:val="28"/>
          <w:szCs w:val="28"/>
          <w:vertAlign w:val="superscript"/>
        </w:rPr>
        <w:t>1</w:t>
      </w:r>
      <w:r>
        <w:rPr>
          <w:rFonts w:ascii="Times New Roman" w:hAnsi="Times New Roman" w:cs="Times New Roman"/>
          <w:sz w:val="28"/>
          <w:szCs w:val="28"/>
        </w:rPr>
        <w:t xml:space="preserve"> Федерального закона № 26-ФЗ лечебные свойства природных лечебных ресурсов устанавливаются на основании научных исследований, соответствующей многолетней практики, и подтверждаются специальным медицинским заключением, предусмотренным статьей 11</w:t>
      </w:r>
      <w:r>
        <w:rPr>
          <w:rFonts w:ascii="Times New Roman" w:hAnsi="Times New Roman" w:cs="Times New Roman"/>
          <w:sz w:val="28"/>
          <w:szCs w:val="28"/>
          <w:vertAlign w:val="superscript"/>
        </w:rPr>
        <w:t>1</w:t>
      </w:r>
      <w:r>
        <w:rPr>
          <w:rFonts w:ascii="Times New Roman" w:hAnsi="Times New Roman" w:cs="Times New Roman"/>
          <w:sz w:val="28"/>
          <w:szCs w:val="28"/>
        </w:rPr>
        <w:t xml:space="preserve"> настоящего Федерального закона.</w:t>
      </w:r>
    </w:p>
    <w:p>
      <w:pPr>
        <w:pStyle w:val="7"/>
        <w:widowControl/>
        <w:tabs>
          <w:tab w:val="left" w:pos="993"/>
        </w:tabs>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Следует отметить, что природные лечебные ресурсы являются основой функционирования санаторно-курортного комплекса Российской Федерации. По своим лечебным ресурсам Россия превосходит другие государства не только в их количестве и разнообразии, но и в детальности изучения их генезиса и состава, в глубине научных разработок медицинских показаний к их применению и в наличии специальных методик их использования.</w:t>
      </w:r>
    </w:p>
    <w:p>
      <w:pPr>
        <w:pStyle w:val="7"/>
        <w:widowControl/>
        <w:tabs>
          <w:tab w:val="left" w:pos="993"/>
        </w:tabs>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Наиболее ценные природные лечебные ресурсы выявлены в результате комплексных курортологических обследований территорий, геологоразведочных работ на перспективных месторождениях, сбора и систематизации данных многолетних наблюдений за их качеством.</w:t>
      </w:r>
    </w:p>
    <w:p>
      <w:pPr>
        <w:pStyle w:val="7"/>
        <w:widowControl/>
        <w:tabs>
          <w:tab w:val="left" w:pos="993"/>
        </w:tabs>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Проект приказа разработан исходя из комплекса:</w:t>
      </w:r>
    </w:p>
    <w:p>
      <w:pPr>
        <w:pStyle w:val="7"/>
        <w:widowControl/>
        <w:tabs>
          <w:tab w:val="left" w:pos="993"/>
        </w:tabs>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генетических особенностей месторождений минеральных вод питьевого и бальнеологического назначения и месторождений лечебных грязей с учетом </w:t>
      </w:r>
      <w:r>
        <w:rPr>
          <w:rFonts w:ascii="Times New Roman" w:hAnsi="Times New Roman" w:cs="Times New Roman"/>
          <w:sz w:val="28"/>
          <w:szCs w:val="28"/>
        </w:rPr>
        <w:br w:type="textWrapping"/>
      </w:r>
      <w:r>
        <w:rPr>
          <w:rFonts w:ascii="Times New Roman" w:hAnsi="Times New Roman" w:cs="Times New Roman"/>
          <w:sz w:val="28"/>
          <w:szCs w:val="28"/>
        </w:rPr>
        <w:t xml:space="preserve">их геолого-структурных, гидрогеологических и гидрохимических условий формирования и локации; </w:t>
      </w:r>
    </w:p>
    <w:p>
      <w:pPr>
        <w:pStyle w:val="7"/>
        <w:widowControl/>
        <w:tabs>
          <w:tab w:val="left" w:pos="993"/>
        </w:tabs>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медико-климатических условий лечебно-оздоровительных местностей </w:t>
      </w:r>
      <w:r>
        <w:rPr>
          <w:rFonts w:ascii="Times New Roman" w:hAnsi="Times New Roman" w:cs="Times New Roman"/>
          <w:sz w:val="28"/>
          <w:szCs w:val="28"/>
        </w:rPr>
        <w:br w:type="textWrapping"/>
      </w:r>
      <w:r>
        <w:rPr>
          <w:rFonts w:ascii="Times New Roman" w:hAnsi="Times New Roman" w:cs="Times New Roman"/>
          <w:sz w:val="28"/>
          <w:szCs w:val="28"/>
        </w:rPr>
        <w:t>с учетом интегрального показателя, оценивающего воздействие климата на организм человека.</w:t>
      </w:r>
    </w:p>
    <w:p>
      <w:pPr>
        <w:pStyle w:val="7"/>
        <w:widowControl/>
        <w:tabs>
          <w:tab w:val="left" w:pos="993"/>
        </w:tabs>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Классификация и перечень медицинских показаний и противопоказаний </w:t>
      </w:r>
      <w:r>
        <w:rPr>
          <w:rFonts w:ascii="Times New Roman" w:hAnsi="Times New Roman" w:cs="Times New Roman"/>
          <w:sz w:val="28"/>
          <w:szCs w:val="28"/>
        </w:rPr>
        <w:br w:type="textWrapping"/>
      </w:r>
      <w:r>
        <w:rPr>
          <w:rFonts w:ascii="Times New Roman" w:hAnsi="Times New Roman" w:cs="Times New Roman"/>
          <w:sz w:val="28"/>
          <w:szCs w:val="28"/>
        </w:rPr>
        <w:t>для санаторно-курортного лечения и медицинской реабилитации с применением природных лечебных ресурсов, указанных в пункте 2 статьи 2</w:t>
      </w:r>
      <w:r>
        <w:rPr>
          <w:rFonts w:ascii="Times New Roman" w:hAnsi="Times New Roman" w:cs="Times New Roman"/>
          <w:sz w:val="28"/>
          <w:szCs w:val="28"/>
          <w:vertAlign w:val="superscript"/>
        </w:rPr>
        <w:t>1</w:t>
      </w:r>
      <w:r>
        <w:rPr>
          <w:rFonts w:ascii="Times New Roman" w:hAnsi="Times New Roman" w:cs="Times New Roman"/>
          <w:sz w:val="28"/>
          <w:szCs w:val="28"/>
        </w:rPr>
        <w:t xml:space="preserve"> Федерального закона № 26-ФЗ устанавливают единый подход и требования при изучении, оценке </w:t>
      </w:r>
      <w:r>
        <w:rPr>
          <w:rFonts w:ascii="Times New Roman" w:hAnsi="Times New Roman" w:cs="Times New Roman"/>
          <w:sz w:val="28"/>
          <w:szCs w:val="28"/>
        </w:rPr>
        <w:br w:type="textWrapping"/>
      </w:r>
      <w:r>
        <w:rPr>
          <w:rFonts w:ascii="Times New Roman" w:hAnsi="Times New Roman" w:cs="Times New Roman"/>
          <w:sz w:val="28"/>
          <w:szCs w:val="28"/>
        </w:rPr>
        <w:t>и использовании природных лечебных ресурсов, используемых в санаторно-курортных и других лечебно-профилактических учреждениях, в целях промышленного производства – упаковки природных лечебных ресурсов, а также унифицируют методы оценки медико-климатических особенностей лечебно-оздоровительных местностей и курортов.</w:t>
      </w:r>
    </w:p>
    <w:p>
      <w:pPr>
        <w:pStyle w:val="7"/>
        <w:widowControl/>
        <w:tabs>
          <w:tab w:val="left" w:pos="993"/>
        </w:tabs>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Классификация и перечень медицинских показаний и противопоказаний </w:t>
      </w:r>
      <w:r>
        <w:rPr>
          <w:rFonts w:ascii="Times New Roman" w:hAnsi="Times New Roman" w:cs="Times New Roman"/>
          <w:sz w:val="28"/>
          <w:szCs w:val="28"/>
        </w:rPr>
        <w:br w:type="textWrapping"/>
      </w:r>
      <w:r>
        <w:rPr>
          <w:rFonts w:ascii="Times New Roman" w:hAnsi="Times New Roman" w:cs="Times New Roman"/>
          <w:sz w:val="28"/>
          <w:szCs w:val="28"/>
        </w:rPr>
        <w:t>для санаторно-курортного лечения и медицинской реабилитации с применением природных лечебных ресурсов, указанных в пункте 2 статьи 2</w:t>
      </w:r>
      <w:r>
        <w:rPr>
          <w:rFonts w:ascii="Times New Roman" w:hAnsi="Times New Roman" w:cs="Times New Roman"/>
          <w:sz w:val="28"/>
          <w:szCs w:val="28"/>
          <w:vertAlign w:val="superscript"/>
        </w:rPr>
        <w:t>1</w:t>
      </w:r>
      <w:r>
        <w:rPr>
          <w:rFonts w:ascii="Times New Roman" w:hAnsi="Times New Roman" w:cs="Times New Roman"/>
          <w:sz w:val="28"/>
          <w:szCs w:val="28"/>
        </w:rPr>
        <w:t xml:space="preserve"> Федерального закона № 26-ФЗ предназначены для всех пользователей, организаций и индивидуальных предпринимателей, осуществляющих разведку, добычу и пользование природных лечебных ресурсов, научных организаций – разработчиков специальных медицинских заключений, и должны использоваться исключительно в целях классификационной характеристики природных лечебных ресурсов и в целях определения перечня медицинских показаний и противопоказаний к применению конкретного природного лечебного ресурса при разработке специальных медицинских заключений.</w:t>
      </w:r>
    </w:p>
    <w:p>
      <w:pPr>
        <w:pStyle w:val="7"/>
        <w:widowControl/>
        <w:tabs>
          <w:tab w:val="left" w:pos="993"/>
        </w:tabs>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Принятие приказа потребует признания утратившим силу приказа Министерства здравоохранения Российской Федерации от 31.05.2021 № 557н </w:t>
      </w:r>
      <w:r>
        <w:rPr>
          <w:rFonts w:ascii="Times New Roman" w:hAnsi="Times New Roman" w:cs="Times New Roman"/>
          <w:sz w:val="28"/>
          <w:szCs w:val="28"/>
        </w:rPr>
        <w:br w:type="textWrapping"/>
      </w:r>
      <w:r>
        <w:rPr>
          <w:rFonts w:ascii="Times New Roman" w:hAnsi="Times New Roman" w:cs="Times New Roman"/>
          <w:sz w:val="28"/>
          <w:szCs w:val="28"/>
        </w:rPr>
        <w:t>«Об утверждении классификации природных лечебных ресурсов, медицинских показаний и противопоказаний к их применению в лечебно-профилактических целях» (зарегистрирован Министерством юстиции Российской Федерации 29.09.2021, регистрационный № 65177) и приказа Министерства здравоохранения Российской Федерации от 28.09.2020 № 1029н «Об утверждении перечней медицинских показаний и противопоказаний для санаторно-курортного лечения» (зарегистрирован Министерством юстиции Российской Федерации 27.10.2020, регистрационный № 60589).</w:t>
      </w:r>
    </w:p>
    <w:p>
      <w:pPr>
        <w:pStyle w:val="7"/>
        <w:widowControl/>
        <w:tabs>
          <w:tab w:val="left" w:pos="993"/>
        </w:tabs>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 результатам изучения законодательства Российской Федерации </w:t>
      </w:r>
      <w:r>
        <w:rPr>
          <w:rFonts w:ascii="Times New Roman" w:hAnsi="Times New Roman" w:cs="Times New Roman"/>
          <w:sz w:val="28"/>
          <w:szCs w:val="28"/>
        </w:rPr>
        <w:br w:type="textWrapping"/>
      </w:r>
      <w:r>
        <w:rPr>
          <w:rFonts w:ascii="Times New Roman" w:hAnsi="Times New Roman" w:cs="Times New Roman"/>
          <w:sz w:val="28"/>
          <w:szCs w:val="28"/>
        </w:rPr>
        <w:t>и иных нормативных правовых актов, практики их применения противоречий не выявлено.</w:t>
      </w:r>
    </w:p>
    <w:p>
      <w:pPr>
        <w:pStyle w:val="7"/>
        <w:widowControl/>
        <w:tabs>
          <w:tab w:val="left" w:pos="993"/>
        </w:tabs>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Основания для направления проекта приказа на заключение об оценке регулирующего воздействия отсутствуют.</w:t>
      </w:r>
    </w:p>
    <w:p>
      <w:pPr>
        <w:pStyle w:val="7"/>
        <w:widowControl/>
        <w:tabs>
          <w:tab w:val="left" w:pos="993"/>
        </w:tabs>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В соответствии с постановлением Правительства Российской Федерации от</w:t>
      </w:r>
      <w:r>
        <w:rPr>
          <w:rFonts w:ascii="Times New Roman" w:hAnsi="Times New Roman" w:cs="Times New Roman"/>
          <w:sz w:val="28"/>
          <w:szCs w:val="28"/>
          <w:lang w:val="en-US"/>
        </w:rPr>
        <w:t> </w:t>
      </w:r>
      <w:r>
        <w:rPr>
          <w:rFonts w:ascii="Times New Roman" w:hAnsi="Times New Roman" w:cs="Times New Roman"/>
          <w:sz w:val="28"/>
          <w:szCs w:val="28"/>
        </w:rPr>
        <w:t>01.09.2012 № 877 «Об утверждении состава нормативных правовых актов и иных документов, включая программные, разрабатываемых федеральными органами исполнительной власти, которые не могут быть приняты без предварительного обсуждения на заседаниях общественных советов при этих федеральных органах исполнительной власти» необходимость общественного обсуждения проекта приказа на заседании общественного совета при Минздраве России отсутствует.</w:t>
      </w:r>
    </w:p>
    <w:p>
      <w:pPr>
        <w:pStyle w:val="7"/>
        <w:widowControl/>
        <w:tabs>
          <w:tab w:val="left" w:pos="993"/>
        </w:tabs>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Проведение педагогической экспертизы приказа не требуется.</w:t>
      </w:r>
    </w:p>
    <w:p>
      <w:pPr>
        <w:pStyle w:val="7"/>
        <w:widowControl/>
        <w:tabs>
          <w:tab w:val="left" w:pos="993"/>
        </w:tabs>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Проведение обязательной метрологической экспертизы не требуется в связи с отсутствием в приказе требований к измерениям, стандартным образцам и</w:t>
      </w:r>
      <w:r>
        <w:rPr>
          <w:rFonts w:ascii="Times New Roman" w:hAnsi="Times New Roman" w:cs="Times New Roman"/>
          <w:sz w:val="28"/>
          <w:szCs w:val="28"/>
          <w:lang w:val="en-US"/>
        </w:rPr>
        <w:t> </w:t>
      </w:r>
      <w:r>
        <w:rPr>
          <w:rFonts w:ascii="Times New Roman" w:hAnsi="Times New Roman" w:cs="Times New Roman"/>
          <w:sz w:val="28"/>
          <w:szCs w:val="28"/>
        </w:rPr>
        <w:t>средствам измерений.</w:t>
      </w:r>
    </w:p>
    <w:p>
      <w:pPr>
        <w:pStyle w:val="7"/>
        <w:widowControl/>
        <w:tabs>
          <w:tab w:val="left" w:pos="993"/>
        </w:tabs>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Проект приказа разработан с учетом предложений, подготовленных федеральным государственным бюджетным учреждением «Национальный медицинский исследовательский центр реабилитации и курортологии» Министерства здравоохранения Российской Федерации.</w:t>
      </w:r>
    </w:p>
    <w:p>
      <w:pPr>
        <w:pStyle w:val="7"/>
        <w:widowControl/>
        <w:tabs>
          <w:tab w:val="left" w:pos="993"/>
        </w:tabs>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Проект приказа соответствует положениям Стратегии развития санаторно-курортного комплекса Российской Федерации, утвержденной распоряжением Правительства Российской Федерации от 26.11.2018 № 2581-р.</w:t>
      </w:r>
    </w:p>
    <w:p>
      <w:pPr>
        <w:pStyle w:val="7"/>
        <w:widowControl/>
        <w:tabs>
          <w:tab w:val="left" w:pos="993"/>
        </w:tabs>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Издание приказа не повлечет возникновение новых, изменения </w:t>
      </w:r>
      <w:r>
        <w:rPr>
          <w:rFonts w:ascii="Times New Roman" w:hAnsi="Times New Roman" w:cs="Times New Roman"/>
          <w:sz w:val="28"/>
          <w:szCs w:val="28"/>
        </w:rPr>
        <w:br w:type="textWrapping"/>
      </w:r>
      <w:r>
        <w:rPr>
          <w:rFonts w:ascii="Times New Roman" w:hAnsi="Times New Roman" w:cs="Times New Roman"/>
          <w:sz w:val="28"/>
          <w:szCs w:val="28"/>
        </w:rPr>
        <w:t>или упразднения существующих обязательств публично-правовых образований.</w:t>
      </w:r>
    </w:p>
    <w:sectPr>
      <w:headerReference r:id="rId7" w:type="first"/>
      <w:footerReference r:id="rId10" w:type="first"/>
      <w:headerReference r:id="rId5" w:type="default"/>
      <w:footerReference r:id="rId8" w:type="default"/>
      <w:headerReference r:id="rId6" w:type="even"/>
      <w:footerReference r:id="rId9" w:type="even"/>
      <w:pgSz w:w="11906" w:h="16838"/>
      <w:pgMar w:top="1382" w:right="566" w:bottom="851" w:left="1134" w:header="567" w:footer="708" w:gutter="0"/>
      <w:cols w:space="708" w:num="1"/>
      <w:titlePg/>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SimHei">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CC"/>
    <w:family w:val="swiss"/>
    <w:pitch w:val="default"/>
    <w:sig w:usb0="E00002FF" w:usb1="4000ACFF" w:usb2="00000001" w:usb3="00000000" w:csb0="2000019F" w:csb1="00000000"/>
  </w:font>
  <w:font w:name="Calibri">
    <w:panose1 w:val="020F0502020204030204"/>
    <w:charset w:val="00"/>
    <w:family w:val="auto"/>
    <w:pitch w:val="default"/>
    <w:sig w:usb0="E00002FF" w:usb1="4000ACFF" w:usb2="00000001" w:usb3="00000000" w:csb0="2000019F" w:csb1="00000000"/>
  </w:font>
  <w:font w:name="Arial">
    <w:panose1 w:val="020B0604020202020204"/>
    <w:charset w:val="CC"/>
    <w:family w:val="swiss"/>
    <w:pitch w:val="default"/>
    <w:sig w:usb0="E0002AFF" w:usb1="C0007843" w:usb2="00000009" w:usb3="00000000" w:csb0="400001FF" w:csb1="FFFF0000"/>
  </w:font>
  <w:font w:name="Segoe UI">
    <w:panose1 w:val="020B0502040204020203"/>
    <w:charset w:val="CC"/>
    <w:family w:val="swiss"/>
    <w:pitch w:val="default"/>
    <w:sig w:usb0="E10022FF" w:usb1="C000E47F" w:usb2="00000029" w:usb3="00000000" w:csb0="200001DF" w:csb1="20000000"/>
  </w:font>
  <w:font w:name="Times New Roman CYR,Bold">
    <w:altName w:val="Times New Roman"/>
    <w:panose1 w:val="00000000000000000000"/>
    <w:charset w:val="CC"/>
    <w:family w:val="auto"/>
    <w:pitch w:val="default"/>
    <w:sig w:usb0="00000000"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2426010"/>
      <w:docPartObj>
        <w:docPartGallery w:val="AutoText"/>
      </w:docPartObj>
    </w:sdtPr>
    <w:sdtContent>
      <w:p>
        <w:pPr>
          <w:pStyle w:val="5"/>
          <w:jc w:val="center"/>
        </w:pPr>
        <w:r>
          <w:fldChar w:fldCharType="begin"/>
        </w:r>
        <w:r>
          <w:instrText xml:space="preserve"> PAGE   \* MERGEFORMAT </w:instrText>
        </w:r>
        <w:r>
          <w:fldChar w:fldCharType="separate"/>
        </w:r>
        <w:r>
          <w:t>4</w:t>
        </w:r>
        <w: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lang w:val="ru-RU"/>
      </w:rPr>
      <w:drawing>
        <wp:anchor distT="0" distB="0" distL="114300" distR="114300" simplePos="0" relativeHeight="251659264" behindDoc="0" locked="0" layoutInCell="1" allowOverlap="1">
          <wp:simplePos x="0" y="0"/>
          <wp:positionH relativeFrom="margin">
            <wp:align>right</wp:align>
          </wp:positionH>
          <wp:positionV relativeFrom="margin">
            <wp:align>top</wp:align>
          </wp:positionV>
          <wp:extent cx="1552575" cy="876300"/>
          <wp:effectExtent l="0" t="0" r="0" b="0"/>
          <wp:wrapNone/>
          <wp:docPr id="3" name="Рисунок 3"/>
          <wp:cNvGraphicFramePr/>
          <a:graphic xmlns:a="http://schemas.openxmlformats.org/drawingml/2006/main">
            <a:graphicData uri="http://schemas.openxmlformats.org/drawingml/2006/picture">
              <pic:pic xmlns:pic="http://schemas.openxmlformats.org/drawingml/2006/picture">
                <pic:nvPicPr>
                  <pic:cNvPr id="3" name="Рисунок 3"/>
                  <pic:cNvPicPr/>
                </pic:nvPicPr>
                <pic:blipFill>
                  <a:blip r:embed="rId1">
                    <a:extLst>
                      <a:ext uri="{28A0092B-C50C-407E-A947-70E740481C1C}">
                        <a14:useLocalDpi xmlns:a14="http://schemas.microsoft.com/office/drawing/2010/main" val="0"/>
                      </a:ext>
                    </a:extLst>
                  </a:blip>
                  <a:stretch>
                    <a:fillRect/>
                  </a:stretch>
                </pic:blipFill>
                <pic:spPr>
                  <a:xfrm>
                    <a:off x="0" y="0"/>
                    <a:ext cx="1552575" cy="87630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cumentProtection w:enforcement="0"/>
  <w:defaultTabStop w:val="708"/>
  <w:drawingGridHorizontalSpacing w:val="120"/>
  <w:displayHorizontalDrawingGridEvery w:val="2"/>
  <w:characterSpacingControl w:val="doNotCompress"/>
  <w:footnotePr>
    <w:footnote w:id="0"/>
    <w:footnote w:id="1"/>
  </w:footnotePr>
  <w:endnotePr>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2916"/>
    <w:rsid w:val="00051DC9"/>
    <w:rsid w:val="000626B4"/>
    <w:rsid w:val="00072560"/>
    <w:rsid w:val="00074250"/>
    <w:rsid w:val="00074CE8"/>
    <w:rsid w:val="00080CF7"/>
    <w:rsid w:val="000C29C9"/>
    <w:rsid w:val="000E4A36"/>
    <w:rsid w:val="000E7D4B"/>
    <w:rsid w:val="00142D50"/>
    <w:rsid w:val="00153BA5"/>
    <w:rsid w:val="00164CFA"/>
    <w:rsid w:val="00172D68"/>
    <w:rsid w:val="001845BE"/>
    <w:rsid w:val="00194DDA"/>
    <w:rsid w:val="001B344C"/>
    <w:rsid w:val="001D1068"/>
    <w:rsid w:val="001E0A34"/>
    <w:rsid w:val="001E3AC7"/>
    <w:rsid w:val="002062ED"/>
    <w:rsid w:val="00214015"/>
    <w:rsid w:val="0022591B"/>
    <w:rsid w:val="00225AB2"/>
    <w:rsid w:val="00227A72"/>
    <w:rsid w:val="00262399"/>
    <w:rsid w:val="00296654"/>
    <w:rsid w:val="00296797"/>
    <w:rsid w:val="002C28FA"/>
    <w:rsid w:val="002E29DD"/>
    <w:rsid w:val="002F3D8F"/>
    <w:rsid w:val="00303E58"/>
    <w:rsid w:val="00314FA5"/>
    <w:rsid w:val="00333DB1"/>
    <w:rsid w:val="0033649B"/>
    <w:rsid w:val="003405A3"/>
    <w:rsid w:val="00367082"/>
    <w:rsid w:val="00370D78"/>
    <w:rsid w:val="00385D3A"/>
    <w:rsid w:val="003A47FA"/>
    <w:rsid w:val="003C2639"/>
    <w:rsid w:val="003C4BC8"/>
    <w:rsid w:val="003E2EE2"/>
    <w:rsid w:val="00415879"/>
    <w:rsid w:val="0042136A"/>
    <w:rsid w:val="004566D7"/>
    <w:rsid w:val="0048534F"/>
    <w:rsid w:val="004B2999"/>
    <w:rsid w:val="004B36C8"/>
    <w:rsid w:val="004C3C89"/>
    <w:rsid w:val="004C485B"/>
    <w:rsid w:val="004C6DF5"/>
    <w:rsid w:val="004F0EB9"/>
    <w:rsid w:val="00501ABD"/>
    <w:rsid w:val="00523B87"/>
    <w:rsid w:val="00554E5C"/>
    <w:rsid w:val="00555481"/>
    <w:rsid w:val="00557733"/>
    <w:rsid w:val="00571646"/>
    <w:rsid w:val="00597B32"/>
    <w:rsid w:val="005A3796"/>
    <w:rsid w:val="005C0B09"/>
    <w:rsid w:val="005C6BDA"/>
    <w:rsid w:val="006072AE"/>
    <w:rsid w:val="00616543"/>
    <w:rsid w:val="00631A65"/>
    <w:rsid w:val="0063506F"/>
    <w:rsid w:val="00641064"/>
    <w:rsid w:val="00646B86"/>
    <w:rsid w:val="00652605"/>
    <w:rsid w:val="00660365"/>
    <w:rsid w:val="00664F45"/>
    <w:rsid w:val="00665099"/>
    <w:rsid w:val="00665779"/>
    <w:rsid w:val="0067458A"/>
    <w:rsid w:val="006842C5"/>
    <w:rsid w:val="006927B7"/>
    <w:rsid w:val="006B5CBC"/>
    <w:rsid w:val="006D794A"/>
    <w:rsid w:val="006E1459"/>
    <w:rsid w:val="006E4714"/>
    <w:rsid w:val="00717398"/>
    <w:rsid w:val="0072196C"/>
    <w:rsid w:val="00733182"/>
    <w:rsid w:val="00735500"/>
    <w:rsid w:val="00743E99"/>
    <w:rsid w:val="007550BF"/>
    <w:rsid w:val="00760DB7"/>
    <w:rsid w:val="00775A85"/>
    <w:rsid w:val="007D06F3"/>
    <w:rsid w:val="007D4BB2"/>
    <w:rsid w:val="007E6A52"/>
    <w:rsid w:val="007F79B6"/>
    <w:rsid w:val="0080297B"/>
    <w:rsid w:val="008329CF"/>
    <w:rsid w:val="00844D2E"/>
    <w:rsid w:val="008771BA"/>
    <w:rsid w:val="00885362"/>
    <w:rsid w:val="008A57F5"/>
    <w:rsid w:val="008D7727"/>
    <w:rsid w:val="008E7748"/>
    <w:rsid w:val="008F6707"/>
    <w:rsid w:val="009337AA"/>
    <w:rsid w:val="0093409C"/>
    <w:rsid w:val="00946494"/>
    <w:rsid w:val="00947AE4"/>
    <w:rsid w:val="009525AB"/>
    <w:rsid w:val="00953951"/>
    <w:rsid w:val="00974768"/>
    <w:rsid w:val="009A1A5B"/>
    <w:rsid w:val="009A6652"/>
    <w:rsid w:val="009B350F"/>
    <w:rsid w:val="009B387B"/>
    <w:rsid w:val="009B7EA5"/>
    <w:rsid w:val="00A00AD2"/>
    <w:rsid w:val="00A00F04"/>
    <w:rsid w:val="00A11422"/>
    <w:rsid w:val="00A24B98"/>
    <w:rsid w:val="00A2745D"/>
    <w:rsid w:val="00A66C87"/>
    <w:rsid w:val="00A73316"/>
    <w:rsid w:val="00AA4A0A"/>
    <w:rsid w:val="00AA72F1"/>
    <w:rsid w:val="00AB19D5"/>
    <w:rsid w:val="00AB44FB"/>
    <w:rsid w:val="00AC4F8B"/>
    <w:rsid w:val="00AE03E5"/>
    <w:rsid w:val="00AF718B"/>
    <w:rsid w:val="00B0164E"/>
    <w:rsid w:val="00B0575E"/>
    <w:rsid w:val="00B1386F"/>
    <w:rsid w:val="00B140E1"/>
    <w:rsid w:val="00B207E2"/>
    <w:rsid w:val="00B32548"/>
    <w:rsid w:val="00B665E2"/>
    <w:rsid w:val="00B6679E"/>
    <w:rsid w:val="00B76C18"/>
    <w:rsid w:val="00B809D4"/>
    <w:rsid w:val="00BB034B"/>
    <w:rsid w:val="00BD3559"/>
    <w:rsid w:val="00BD713E"/>
    <w:rsid w:val="00BF3AF8"/>
    <w:rsid w:val="00C11459"/>
    <w:rsid w:val="00C62916"/>
    <w:rsid w:val="00C85AE8"/>
    <w:rsid w:val="00C94D69"/>
    <w:rsid w:val="00CD2003"/>
    <w:rsid w:val="00CE3512"/>
    <w:rsid w:val="00CE48B7"/>
    <w:rsid w:val="00D04BBB"/>
    <w:rsid w:val="00D0535C"/>
    <w:rsid w:val="00D12A79"/>
    <w:rsid w:val="00D219B0"/>
    <w:rsid w:val="00D43278"/>
    <w:rsid w:val="00D45A34"/>
    <w:rsid w:val="00D6322C"/>
    <w:rsid w:val="00D6580E"/>
    <w:rsid w:val="00D72A44"/>
    <w:rsid w:val="00D72E2F"/>
    <w:rsid w:val="00D743AD"/>
    <w:rsid w:val="00D8010A"/>
    <w:rsid w:val="00D952C3"/>
    <w:rsid w:val="00DC19E9"/>
    <w:rsid w:val="00DD0E4E"/>
    <w:rsid w:val="00DF637A"/>
    <w:rsid w:val="00E14122"/>
    <w:rsid w:val="00E2648A"/>
    <w:rsid w:val="00E26F03"/>
    <w:rsid w:val="00E34F21"/>
    <w:rsid w:val="00E37769"/>
    <w:rsid w:val="00EB630E"/>
    <w:rsid w:val="00F14E99"/>
    <w:rsid w:val="00F23F1E"/>
    <w:rsid w:val="00F32655"/>
    <w:rsid w:val="00F64CAE"/>
    <w:rsid w:val="00F9554F"/>
    <w:rsid w:val="00FC6612"/>
    <w:rsid w:val="00FD4F3A"/>
    <w:rsid w:val="0862055A"/>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atentStyles>
  <w:style w:type="paragraph" w:default="1" w:styleId="1">
    <w:name w:val="Normal"/>
    <w:qFormat/>
    <w:uiPriority w:val="0"/>
    <w:pPr>
      <w:widowControl w:val="0"/>
      <w:suppressAutoHyphens/>
      <w:spacing w:before="86" w:after="86" w:line="240" w:lineRule="auto"/>
      <w:ind w:left="86" w:right="86"/>
    </w:pPr>
    <w:rPr>
      <w:rFonts w:ascii="Times New Roman" w:hAnsi="Times New Roman" w:eastAsia="Times New Roman" w:cs="Times New Roman"/>
      <w:sz w:val="24"/>
      <w:szCs w:val="24"/>
      <w:lang w:val="en-US" w:eastAsia="ru-RU" w:bidi="ar-SA"/>
    </w:rPr>
  </w:style>
  <w:style w:type="character" w:default="1" w:styleId="2">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4">
    <w:name w:val="Balloon Text"/>
    <w:basedOn w:val="1"/>
    <w:link w:val="10"/>
    <w:semiHidden/>
    <w:unhideWhenUsed/>
    <w:qFormat/>
    <w:uiPriority w:val="99"/>
    <w:pPr>
      <w:spacing w:before="0" w:after="0"/>
    </w:pPr>
    <w:rPr>
      <w:rFonts w:ascii="Segoe UI" w:hAnsi="Segoe UI" w:cs="Segoe UI"/>
      <w:sz w:val="18"/>
      <w:szCs w:val="18"/>
    </w:rPr>
  </w:style>
  <w:style w:type="paragraph" w:styleId="5">
    <w:name w:val="header"/>
    <w:basedOn w:val="1"/>
    <w:link w:val="8"/>
    <w:unhideWhenUsed/>
    <w:qFormat/>
    <w:uiPriority w:val="99"/>
    <w:pPr>
      <w:tabs>
        <w:tab w:val="center" w:pos="4677"/>
        <w:tab w:val="right" w:pos="9355"/>
      </w:tabs>
      <w:spacing w:before="0" w:after="0"/>
    </w:pPr>
  </w:style>
  <w:style w:type="paragraph" w:styleId="6">
    <w:name w:val="footer"/>
    <w:basedOn w:val="1"/>
    <w:link w:val="9"/>
    <w:unhideWhenUsed/>
    <w:qFormat/>
    <w:uiPriority w:val="99"/>
    <w:pPr>
      <w:tabs>
        <w:tab w:val="center" w:pos="4677"/>
        <w:tab w:val="right" w:pos="9355"/>
      </w:tabs>
      <w:spacing w:before="0" w:after="0"/>
    </w:pPr>
  </w:style>
  <w:style w:type="paragraph" w:customStyle="1" w:styleId="7">
    <w:name w:val="ConsPlusNormal"/>
    <w:qFormat/>
    <w:uiPriority w:val="0"/>
    <w:pPr>
      <w:widowControl w:val="0"/>
      <w:autoSpaceDE w:val="0"/>
      <w:autoSpaceDN w:val="0"/>
      <w:adjustRightInd w:val="0"/>
      <w:spacing w:after="0" w:line="240" w:lineRule="auto"/>
      <w:ind w:firstLine="720"/>
    </w:pPr>
    <w:rPr>
      <w:rFonts w:ascii="Arial" w:hAnsi="Arial" w:eastAsia="Times New Roman" w:cs="Arial"/>
      <w:sz w:val="20"/>
      <w:szCs w:val="20"/>
      <w:lang w:val="ru-RU" w:eastAsia="ru-RU" w:bidi="ar-SA"/>
    </w:rPr>
  </w:style>
  <w:style w:type="character" w:customStyle="1" w:styleId="8">
    <w:name w:val="Верхний колонтитул Знак"/>
    <w:basedOn w:val="2"/>
    <w:link w:val="5"/>
    <w:qFormat/>
    <w:uiPriority w:val="99"/>
    <w:rPr>
      <w:rFonts w:ascii="Times New Roman" w:hAnsi="Times New Roman" w:eastAsia="Times New Roman" w:cs="Times New Roman"/>
      <w:sz w:val="24"/>
      <w:szCs w:val="24"/>
      <w:lang w:val="en-US" w:eastAsia="ru-RU"/>
    </w:rPr>
  </w:style>
  <w:style w:type="character" w:customStyle="1" w:styleId="9">
    <w:name w:val="Нижний колонтитул Знак"/>
    <w:basedOn w:val="2"/>
    <w:link w:val="6"/>
    <w:qFormat/>
    <w:uiPriority w:val="99"/>
    <w:rPr>
      <w:rFonts w:ascii="Times New Roman" w:hAnsi="Times New Roman" w:eastAsia="Times New Roman" w:cs="Times New Roman"/>
      <w:sz w:val="24"/>
      <w:szCs w:val="24"/>
      <w:lang w:val="en-US" w:eastAsia="ru-RU"/>
    </w:rPr>
  </w:style>
  <w:style w:type="character" w:customStyle="1" w:styleId="10">
    <w:name w:val="Текст выноски Знак"/>
    <w:basedOn w:val="2"/>
    <w:link w:val="4"/>
    <w:semiHidden/>
    <w:qFormat/>
    <w:uiPriority w:val="99"/>
    <w:rPr>
      <w:rFonts w:ascii="Segoe UI" w:hAnsi="Segoe UI" w:eastAsia="Times New Roman" w:cs="Segoe UI"/>
      <w:sz w:val="18"/>
      <w:szCs w:val="18"/>
      <w:lang w:val="en-US" w:eastAsia="ru-RU"/>
    </w:rPr>
  </w:style>
  <w:style w:type="paragraph" w:customStyle="1" w:styleId="11">
    <w:name w:val="ConsPlusTitle"/>
    <w:qFormat/>
    <w:uiPriority w:val="0"/>
    <w:pPr>
      <w:widowControl w:val="0"/>
      <w:suppressAutoHyphens/>
      <w:autoSpaceDE w:val="0"/>
      <w:spacing w:after="0" w:line="240" w:lineRule="auto"/>
    </w:pPr>
    <w:rPr>
      <w:rFonts w:ascii="Times New Roman" w:hAnsi="Times New Roman" w:eastAsia="Times New Roman" w:cs="Times New Roman"/>
      <w:b/>
      <w:bCs/>
      <w:sz w:val="24"/>
      <w:szCs w:val="24"/>
      <w:lang w:val="ru-RU"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248A92-F0AA-4B08-A220-9A3E8F72B454}">
  <ds:schemaRefs/>
</ds:datastoreItem>
</file>

<file path=docProps/app.xml><?xml version="1.0" encoding="utf-8"?>
<Properties xmlns="http://schemas.openxmlformats.org/officeDocument/2006/extended-properties" xmlns:vt="http://schemas.openxmlformats.org/officeDocument/2006/docPropsVTypes">
  <Template>Normal.dotm</Template>
  <Pages>4</Pages>
  <Words>1240</Words>
  <Characters>7070</Characters>
  <Lines>58</Lines>
  <Paragraphs>16</Paragraphs>
  <TotalTime>51</TotalTime>
  <ScaleCrop>false</ScaleCrop>
  <LinksUpToDate>false</LinksUpToDate>
  <CharactersWithSpaces>8294</CharactersWithSpaces>
  <Application>WPS Office_12.2.0.13489_F1E327BC-269C-435d-A152-05C5408002CA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2021-05-28T14:40:00Z</dcterms:created>
  <dc:creator>BadluevDE</dc:creator>
  <cp:lastModifiedBy>рашид незаметди�</cp:lastModifiedBy>
  <cp:lastPrinted>2023-10-18T15:16:00Z</cp:lastPrinted>
  <dcterms:modified xsi:type="dcterms:W3CDTF">2024-03-06T07:07:26Z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1049-12.2.0.13489</vt:lpwstr>
  </property>
  <property fmtid="{D5CDD505-2E9C-101B-9397-08002B2CF9AE}" pid="3" name="ICV">
    <vt:lpwstr>FED5C549E54E4ABD88EE66006EA6F37D_13</vt:lpwstr>
  </property>
</Properties>
</file>